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b/>
          <w:sz w:val="32"/>
          <w:szCs w:val="32"/>
        </w:rPr>
      </w:pPr>
      <w:r>
        <w:rPr>
          <w:rFonts w:hint="eastAsia" w:ascii="Times New Roman"/>
          <w:b/>
          <w:sz w:val="32"/>
          <w:szCs w:val="32"/>
        </w:rPr>
        <w:t>南京林业大学马克思主义学院</w:t>
      </w:r>
    </w:p>
    <w:p>
      <w:pPr>
        <w:spacing w:after="156" w:afterLines="50" w:line="288" w:lineRule="auto"/>
        <w:jc w:val="center"/>
        <w:rPr>
          <w:rFonts w:ascii="Times New Roman" w:hAnsi="Times New Roman"/>
          <w:b/>
          <w:sz w:val="32"/>
          <w:szCs w:val="32"/>
        </w:rPr>
      </w:pPr>
      <w:r>
        <w:rPr>
          <w:rFonts w:hint="eastAsia" w:ascii="Times New Roman" w:hAnsi="Times New Roman"/>
          <w:b/>
          <w:sz w:val="32"/>
          <w:szCs w:val="32"/>
        </w:rPr>
        <w:t>2020</w:t>
      </w:r>
      <w:r>
        <w:rPr>
          <w:rFonts w:hint="eastAsia" w:ascii="Times New Roman"/>
          <w:b/>
          <w:sz w:val="32"/>
          <w:szCs w:val="32"/>
        </w:rPr>
        <w:t>年硕士研究生招生复试及录取工作办法</w:t>
      </w:r>
    </w:p>
    <w:p>
      <w:pPr>
        <w:spacing w:before="156" w:beforeLines="50" w:after="156" w:afterLines="50" w:line="400" w:lineRule="exact"/>
        <w:ind w:firstLine="480" w:firstLineChars="200"/>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olor w:val="000000"/>
          <w:sz w:val="24"/>
          <w:szCs w:val="24"/>
          <w:shd w:val="clear" w:color="auto" w:fill="FFFFFF"/>
        </w:rPr>
        <w:t>马克思主义学院坚持“按需招生、德智体全面衡量、择优录取、宁缺毋滥”的原则，</w:t>
      </w:r>
      <w:bookmarkStart w:id="0" w:name="OLE_LINK8"/>
      <w:r>
        <w:rPr>
          <w:rFonts w:hint="eastAsia" w:asciiTheme="minorEastAsia" w:hAnsiTheme="minorEastAsia" w:cstheme="minorEastAsia"/>
          <w:color w:val="000000"/>
          <w:sz w:val="24"/>
          <w:szCs w:val="24"/>
          <w:shd w:val="clear" w:color="auto" w:fill="FFFFFF"/>
        </w:rPr>
        <w:t>根据《教育部关于印发2020年全国硕士研究生招生工作管理规定的通知》</w:t>
      </w:r>
      <w:bookmarkEnd w:id="0"/>
      <w:r>
        <w:rPr>
          <w:rFonts w:hint="eastAsia" w:asciiTheme="minorEastAsia" w:hAnsiTheme="minorEastAsia" w:cstheme="minorEastAsia"/>
          <w:color w:val="000000"/>
          <w:sz w:val="24"/>
          <w:szCs w:val="24"/>
          <w:shd w:val="clear" w:color="auto" w:fill="FFFFFF"/>
        </w:rPr>
        <w:t>（教学函〔2019〕6号）、《2020年南京林业大学硕士研究生招生复试和录取工作实施办法》组织复试录取工作，结合学院实际情况，制定本工作细则。</w:t>
      </w:r>
    </w:p>
    <w:p>
      <w:pPr>
        <w:pStyle w:val="5"/>
        <w:shd w:val="clear" w:color="auto" w:fill="FFFFFF"/>
        <w:spacing w:before="156" w:beforeLines="50" w:beforeAutospacing="0" w:after="156" w:afterLines="50" w:afterAutospacing="0" w:line="400" w:lineRule="exact"/>
        <w:ind w:firstLine="482" w:firstLineChars="200"/>
        <w:jc w:val="both"/>
        <w:rPr>
          <w:rStyle w:val="9"/>
          <w:rFonts w:asciiTheme="minorEastAsia" w:hAnsiTheme="minorEastAsia" w:eastAsiaTheme="minorEastAsia" w:cstheme="minorEastAsia"/>
          <w:color w:val="000000"/>
        </w:rPr>
      </w:pPr>
      <w:r>
        <w:rPr>
          <w:rStyle w:val="9"/>
          <w:rFonts w:hint="eastAsia" w:asciiTheme="minorEastAsia" w:hAnsiTheme="minorEastAsia" w:eastAsiaTheme="minorEastAsia" w:cstheme="minorEastAsia"/>
          <w:color w:val="000000"/>
        </w:rPr>
        <w:t>一、组织管理</w:t>
      </w:r>
    </w:p>
    <w:p>
      <w:pPr>
        <w:pStyle w:val="5"/>
        <w:shd w:val="clear" w:color="auto" w:fill="FFFFFF"/>
        <w:spacing w:before="156" w:beforeLines="50" w:beforeAutospacing="0" w:after="156" w:afterLines="50" w:afterAutospacing="0" w:line="400" w:lineRule="exact"/>
        <w:ind w:firstLine="480" w:firstLineChars="200"/>
        <w:jc w:val="both"/>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1.学院成立硕士研究生招生复试工作领导小组，</w:t>
      </w:r>
      <w:bookmarkStart w:id="2" w:name="_GoBack"/>
      <w:bookmarkEnd w:id="2"/>
      <w:r>
        <w:rPr>
          <w:rFonts w:hint="eastAsia" w:asciiTheme="minorEastAsia" w:hAnsiTheme="minorEastAsia" w:eastAsiaTheme="minorEastAsia" w:cstheme="minorEastAsia"/>
          <w:color w:val="000000"/>
        </w:rPr>
        <w:t>负责招生复试录取办法的制定及具体实施，复试工作由办事公正且无直系亲属报考的学科责任教授和有指导研究生经验的硕士生导师组成，负责复试命题、制卷、考务及面试工作。</w:t>
      </w:r>
    </w:p>
    <w:p>
      <w:pPr>
        <w:pStyle w:val="5"/>
        <w:shd w:val="clear" w:color="auto" w:fill="FFFFFF"/>
        <w:spacing w:before="156" w:beforeLines="50" w:beforeAutospacing="0" w:after="156" w:afterLines="50" w:afterAutospacing="0" w:line="400" w:lineRule="exact"/>
        <w:ind w:firstLine="480" w:firstLineChars="200"/>
        <w:jc w:val="both"/>
        <w:rPr>
          <w:rFonts w:asciiTheme="minorEastAsia" w:hAnsiTheme="minorEastAsia" w:eastAsiaTheme="minorEastAsia" w:cstheme="minorEastAsia"/>
          <w:b/>
          <w:bCs/>
          <w:color w:val="000000"/>
        </w:rPr>
      </w:pPr>
      <w:r>
        <w:rPr>
          <w:rFonts w:hint="eastAsia" w:asciiTheme="minorEastAsia" w:hAnsiTheme="minorEastAsia" w:eastAsiaTheme="minorEastAsia" w:cstheme="minorEastAsia"/>
          <w:color w:val="000000"/>
        </w:rPr>
        <w:t>2.硕士研究生招生复试工作领导小组组长为第一责任人，参加研究生招生复试命题及阅卷导师要与领导小组组长签订保密责任书。</w:t>
      </w:r>
    </w:p>
    <w:p>
      <w:pPr>
        <w:pStyle w:val="5"/>
        <w:shd w:val="clear" w:color="auto" w:fill="FFFFFF"/>
        <w:spacing w:before="156" w:beforeLines="50" w:beforeAutospacing="0" w:after="156" w:afterLines="50" w:afterAutospacing="0" w:line="400" w:lineRule="exact"/>
        <w:ind w:firstLine="480" w:firstLineChars="200"/>
        <w:jc w:val="both"/>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3.学院复试监督工作组设在学院办公室，负责人：钟艳君，监督电话：025-68224709。</w:t>
      </w:r>
    </w:p>
    <w:p>
      <w:pPr>
        <w:pStyle w:val="5"/>
        <w:shd w:val="clear" w:color="auto" w:fill="FFFFFF"/>
        <w:spacing w:before="156" w:beforeLines="50" w:beforeAutospacing="0" w:after="156" w:afterLines="50" w:afterAutospacing="0" w:line="400" w:lineRule="exact"/>
        <w:ind w:firstLine="482" w:firstLineChars="200"/>
        <w:jc w:val="both"/>
        <w:rPr>
          <w:rStyle w:val="9"/>
          <w:rFonts w:asciiTheme="minorEastAsia" w:hAnsiTheme="minorEastAsia" w:eastAsiaTheme="minorEastAsia" w:cstheme="minorEastAsia"/>
          <w:color w:val="000000"/>
        </w:rPr>
      </w:pPr>
      <w:r>
        <w:rPr>
          <w:rStyle w:val="9"/>
          <w:rFonts w:hint="eastAsia" w:asciiTheme="minorEastAsia" w:hAnsiTheme="minorEastAsia" w:eastAsiaTheme="minorEastAsia" w:cstheme="minorEastAsia"/>
          <w:color w:val="000000"/>
        </w:rPr>
        <w:t>二、复试分数线</w:t>
      </w:r>
    </w:p>
    <w:tbl>
      <w:tblPr>
        <w:tblStyle w:val="7"/>
        <w:tblW w:w="8601"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2014"/>
        <w:gridCol w:w="1393"/>
        <w:gridCol w:w="1629"/>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before="156" w:beforeLines="50" w:after="156" w:afterLines="50" w:line="400" w:lineRule="exact"/>
              <w:jc w:val="center"/>
              <w:rPr>
                <w:rFonts w:asciiTheme="minorEastAsia" w:hAnsiTheme="minorEastAsia" w:cstheme="minorEastAsia"/>
                <w:sz w:val="24"/>
                <w:szCs w:val="24"/>
              </w:rPr>
            </w:pPr>
            <w:bookmarkStart w:id="1" w:name="_Hlk4147279"/>
            <w:r>
              <w:rPr>
                <w:rFonts w:hint="eastAsia" w:asciiTheme="minorEastAsia" w:hAnsiTheme="minorEastAsia" w:cstheme="minorEastAsia"/>
                <w:sz w:val="24"/>
                <w:szCs w:val="24"/>
              </w:rPr>
              <w:t>专业代码</w:t>
            </w:r>
          </w:p>
        </w:tc>
        <w:tc>
          <w:tcPr>
            <w:tcW w:w="2014" w:type="dxa"/>
          </w:tcPr>
          <w:p>
            <w:pPr>
              <w:spacing w:before="156" w:beforeLines="50" w:after="156" w:afterLines="50"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专业名称</w:t>
            </w:r>
          </w:p>
        </w:tc>
        <w:tc>
          <w:tcPr>
            <w:tcW w:w="1393" w:type="dxa"/>
          </w:tcPr>
          <w:p>
            <w:pPr>
              <w:spacing w:before="156" w:beforeLines="50" w:after="156" w:afterLines="50"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复试分数</w:t>
            </w:r>
          </w:p>
        </w:tc>
        <w:tc>
          <w:tcPr>
            <w:tcW w:w="1629" w:type="dxa"/>
          </w:tcPr>
          <w:p>
            <w:pPr>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已接收</w:t>
            </w:r>
          </w:p>
          <w:p>
            <w:pPr>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推免人数</w:t>
            </w:r>
          </w:p>
        </w:tc>
        <w:tc>
          <w:tcPr>
            <w:tcW w:w="2271" w:type="dxa"/>
          </w:tcPr>
          <w:p>
            <w:pPr>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拟招生人数</w:t>
            </w:r>
          </w:p>
          <w:p>
            <w:pPr>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(含推免)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spacing w:before="156" w:beforeLines="50" w:after="156" w:afterLines="50"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030500</w:t>
            </w:r>
          </w:p>
        </w:tc>
        <w:tc>
          <w:tcPr>
            <w:tcW w:w="2014" w:type="dxa"/>
          </w:tcPr>
          <w:p>
            <w:pPr>
              <w:spacing w:before="156" w:beforeLines="50" w:after="156" w:afterLines="50"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马克思主义理论</w:t>
            </w:r>
          </w:p>
        </w:tc>
        <w:tc>
          <w:tcPr>
            <w:tcW w:w="1393" w:type="dxa"/>
          </w:tcPr>
          <w:p>
            <w:pPr>
              <w:spacing w:before="156" w:beforeLines="50" w:after="156" w:afterLines="50"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325</w:t>
            </w:r>
          </w:p>
        </w:tc>
        <w:tc>
          <w:tcPr>
            <w:tcW w:w="1629" w:type="dxa"/>
          </w:tcPr>
          <w:p>
            <w:pPr>
              <w:spacing w:before="156" w:beforeLines="50" w:after="156" w:afterLines="50"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2271" w:type="dxa"/>
          </w:tcPr>
          <w:p>
            <w:pPr>
              <w:spacing w:before="156" w:beforeLines="50" w:after="156" w:afterLines="50"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26</w:t>
            </w:r>
          </w:p>
        </w:tc>
      </w:tr>
      <w:bookmarkEnd w:id="1"/>
    </w:tbl>
    <w:p>
      <w:pPr>
        <w:pStyle w:val="5"/>
        <w:shd w:val="clear" w:color="auto" w:fill="FFFFFF"/>
        <w:spacing w:before="156" w:beforeLines="50" w:beforeAutospacing="0" w:after="156" w:afterLines="50" w:afterAutospacing="0" w:line="400" w:lineRule="exact"/>
        <w:ind w:firstLine="482" w:firstLineChars="200"/>
        <w:jc w:val="both"/>
        <w:rPr>
          <w:rStyle w:val="9"/>
          <w:rFonts w:asciiTheme="minorEastAsia" w:hAnsiTheme="minorEastAsia" w:eastAsiaTheme="minorEastAsia" w:cstheme="minorEastAsia"/>
          <w:color w:val="000000"/>
        </w:rPr>
      </w:pPr>
      <w:r>
        <w:rPr>
          <w:rStyle w:val="9"/>
          <w:rFonts w:hint="eastAsia" w:asciiTheme="minorEastAsia" w:hAnsiTheme="minorEastAsia" w:eastAsiaTheme="minorEastAsia" w:cstheme="minorEastAsia"/>
          <w:color w:val="000000"/>
        </w:rPr>
        <w:t>三、复试方案及总成绩计算方式</w:t>
      </w:r>
    </w:p>
    <w:p>
      <w:pPr>
        <w:widowControl/>
        <w:spacing w:before="156" w:beforeLines="50" w:after="156" w:afterLines="50" w:line="400" w:lineRule="exact"/>
        <w:ind w:firstLine="480" w:firstLineChars="2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一志愿考生：入学考试总成绩=初试总成绩（折合成100分制）×70%+复试成绩（折合成100分制）×30%。</w:t>
      </w:r>
    </w:p>
    <w:p>
      <w:pPr>
        <w:pStyle w:val="5"/>
        <w:shd w:val="clear" w:color="auto" w:fill="FFFFFF"/>
        <w:spacing w:before="156" w:beforeLines="50" w:beforeAutospacing="0" w:after="156" w:afterLines="50" w:afterAutospacing="0" w:line="400" w:lineRule="exact"/>
        <w:ind w:firstLine="482" w:firstLineChars="200"/>
        <w:jc w:val="both"/>
        <w:rPr>
          <w:rStyle w:val="9"/>
          <w:rFonts w:asciiTheme="minorEastAsia" w:hAnsiTheme="minorEastAsia" w:eastAsiaTheme="minorEastAsia" w:cstheme="minorEastAsia"/>
          <w:color w:val="000000"/>
        </w:rPr>
      </w:pPr>
      <w:r>
        <w:rPr>
          <w:rStyle w:val="9"/>
          <w:rFonts w:hint="eastAsia" w:asciiTheme="minorEastAsia" w:hAnsiTheme="minorEastAsia" w:eastAsiaTheme="minorEastAsia" w:cstheme="minorEastAsia"/>
          <w:color w:val="000000"/>
        </w:rPr>
        <w:t>四、复试资格审查及复试安排</w:t>
      </w:r>
    </w:p>
    <w:p>
      <w:pPr>
        <w:widowControl/>
        <w:shd w:val="clear" w:color="auto" w:fill="FFFFFF"/>
        <w:spacing w:before="156" w:beforeLines="50" w:after="156" w:afterLines="50" w:line="40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1.复试资格审查由学院复试前安排进行。</w:t>
      </w:r>
    </w:p>
    <w:p>
      <w:pPr>
        <w:widowControl/>
        <w:spacing w:before="156" w:beforeLines="50" w:after="156" w:afterLines="50" w:line="40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以同等学力身份报考的高职高专、本科结业生，还须进行两门加试科目笔试；未经资格审核或审核未通过的考生，一律不得参加复试。</w:t>
      </w:r>
    </w:p>
    <w:p>
      <w:pPr>
        <w:widowControl/>
        <w:shd w:val="clear" w:color="auto" w:fill="FFFFFF"/>
        <w:spacing w:before="156" w:beforeLines="50" w:after="156" w:afterLines="50" w:line="400" w:lineRule="exact"/>
        <w:ind w:firstLine="480" w:firstLineChars="200"/>
        <w:rPr>
          <w:rFonts w:hint="eastAsia"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2.复试工作</w:t>
      </w:r>
      <w:r>
        <w:rPr>
          <w:rFonts w:asciiTheme="minorEastAsia" w:hAnsiTheme="minorEastAsia" w:cstheme="minorEastAsia"/>
          <w:color w:val="000000"/>
          <w:kern w:val="0"/>
          <w:sz w:val="24"/>
          <w:szCs w:val="24"/>
        </w:rPr>
        <w:t>安排</w:t>
      </w:r>
    </w:p>
    <w:tbl>
      <w:tblPr>
        <w:tblStyle w:val="7"/>
        <w:tblW w:w="7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2040"/>
        <w:gridCol w:w="2124"/>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6" w:type="dxa"/>
          </w:tcPr>
          <w:p>
            <w:pPr>
              <w:spacing w:before="156" w:beforeLines="50" w:after="156" w:afterLines="50"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专业代码</w:t>
            </w:r>
          </w:p>
        </w:tc>
        <w:tc>
          <w:tcPr>
            <w:tcW w:w="2040" w:type="dxa"/>
          </w:tcPr>
          <w:p>
            <w:pPr>
              <w:spacing w:before="156" w:beforeLines="50" w:after="156" w:afterLines="50"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专业名称</w:t>
            </w:r>
          </w:p>
        </w:tc>
        <w:tc>
          <w:tcPr>
            <w:tcW w:w="2124" w:type="dxa"/>
          </w:tcPr>
          <w:p>
            <w:pPr>
              <w:spacing w:before="156" w:beforeLines="50" w:after="156" w:afterLines="50"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复试时间</w:t>
            </w:r>
          </w:p>
        </w:tc>
        <w:tc>
          <w:tcPr>
            <w:tcW w:w="1517" w:type="dxa"/>
          </w:tcPr>
          <w:p>
            <w:pPr>
              <w:spacing w:before="156" w:beforeLines="50" w:after="156" w:afterLines="50"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面试地点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6" w:type="dxa"/>
          </w:tcPr>
          <w:p>
            <w:pPr>
              <w:spacing w:before="156" w:beforeLines="50" w:after="156" w:afterLines="50"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030500</w:t>
            </w:r>
          </w:p>
        </w:tc>
        <w:tc>
          <w:tcPr>
            <w:tcW w:w="2040" w:type="dxa"/>
          </w:tcPr>
          <w:p>
            <w:pPr>
              <w:spacing w:before="156" w:beforeLines="50" w:after="156" w:afterLines="50"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马克思主义理论</w:t>
            </w:r>
          </w:p>
        </w:tc>
        <w:tc>
          <w:tcPr>
            <w:tcW w:w="2124" w:type="dxa"/>
          </w:tcPr>
          <w:p>
            <w:pPr>
              <w:spacing w:before="156" w:beforeLines="50" w:after="156" w:afterLines="50" w:line="40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5月22日左右</w:t>
            </w:r>
          </w:p>
        </w:tc>
        <w:tc>
          <w:tcPr>
            <w:tcW w:w="1517" w:type="dxa"/>
          </w:tcPr>
          <w:p>
            <w:pPr>
              <w:spacing w:before="156" w:beforeLines="50" w:after="156" w:afterLines="50"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在线</w:t>
            </w:r>
          </w:p>
        </w:tc>
      </w:tr>
    </w:tbl>
    <w:p>
      <w:pPr>
        <w:jc w:val="left"/>
        <w:rPr>
          <w:rFonts w:asciiTheme="minorEastAsia" w:hAnsiTheme="minorEastAsia" w:cstheme="minorEastAsia"/>
          <w:color w:val="000000"/>
          <w:kern w:val="0"/>
          <w:sz w:val="24"/>
          <w:szCs w:val="24"/>
        </w:rPr>
      </w:pPr>
    </w:p>
    <w:p>
      <w:pPr>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复试方式：本次复试采用远程视频随机问答的办法进行。考生先用英语作自我介绍，时间5分钟；然后回答问题，考生要回答3道题，共15分钟。问题1为本研究方向的必答题；问题2和3是从试题库任选2</w:t>
      </w:r>
      <w:r>
        <w:rPr>
          <w:rFonts w:hint="eastAsia" w:asciiTheme="minorEastAsia" w:hAnsiTheme="minorEastAsia" w:cstheme="minorEastAsia"/>
          <w:color w:val="000000"/>
          <w:kern w:val="0"/>
          <w:sz w:val="24"/>
          <w:szCs w:val="24"/>
          <w:lang w:val="en-US" w:eastAsia="zh-CN"/>
        </w:rPr>
        <w:t>道</w:t>
      </w:r>
      <w:r>
        <w:rPr>
          <w:rFonts w:hint="eastAsia" w:asciiTheme="minorEastAsia" w:hAnsiTheme="minorEastAsia" w:cstheme="minorEastAsia"/>
          <w:color w:val="000000"/>
          <w:kern w:val="0"/>
          <w:sz w:val="24"/>
          <w:szCs w:val="24"/>
        </w:rPr>
        <w:t>题回答,每题限时5分钟。答题结束，由专家组组长提醒离场。</w:t>
      </w:r>
    </w:p>
    <w:p>
      <w:pPr>
        <w:pStyle w:val="5"/>
        <w:shd w:val="clear" w:color="auto" w:fill="FFFFFF"/>
        <w:spacing w:before="156" w:beforeLines="50" w:beforeAutospacing="0" w:after="156" w:afterLines="50" w:afterAutospacing="0" w:line="400" w:lineRule="exact"/>
        <w:ind w:firstLine="422" w:firstLineChars="200"/>
        <w:jc w:val="both"/>
        <w:rPr>
          <w:rStyle w:val="9"/>
          <w:rFonts w:asciiTheme="minorEastAsia" w:hAnsiTheme="minorEastAsia" w:eastAsiaTheme="minorEastAsia" w:cstheme="minorEastAsia"/>
          <w:color w:val="000000"/>
          <w:sz w:val="21"/>
          <w:szCs w:val="22"/>
        </w:rPr>
      </w:pPr>
      <w:r>
        <w:rPr>
          <w:rStyle w:val="9"/>
          <w:rFonts w:hint="eastAsia" w:asciiTheme="minorEastAsia" w:hAnsiTheme="minorEastAsia" w:eastAsiaTheme="minorEastAsia" w:cstheme="minorEastAsia"/>
          <w:color w:val="000000"/>
          <w:sz w:val="21"/>
          <w:szCs w:val="22"/>
        </w:rPr>
        <w:t>五、调剂</w:t>
      </w:r>
    </w:p>
    <w:p>
      <w:pPr>
        <w:widowControl/>
        <w:spacing w:line="400" w:lineRule="exact"/>
        <w:ind w:firstLine="480"/>
        <w:jc w:val="left"/>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南京林业大学马克思主义学院2020年硕士研究生招生，接受马克思主义理论及其相关专业调剂，共3个招生指标。请有调剂需求的考生关注我校研究生院和马院网站发布的通知，及时在</w:t>
      </w:r>
      <w:r>
        <w:rPr>
          <w:rFonts w:asciiTheme="minorEastAsia" w:hAnsiTheme="minorEastAsia" w:cstheme="minorEastAsia"/>
          <w:color w:val="000000"/>
          <w:kern w:val="0"/>
          <w:sz w:val="24"/>
          <w:szCs w:val="24"/>
        </w:rPr>
        <w:t>研招网调剂系统报名</w:t>
      </w:r>
      <w:r>
        <w:rPr>
          <w:rFonts w:hint="eastAsia" w:asciiTheme="minorEastAsia" w:hAnsiTheme="minorEastAsia" w:cstheme="minorEastAsia"/>
          <w:color w:val="000000"/>
          <w:kern w:val="0"/>
          <w:sz w:val="24"/>
          <w:szCs w:val="24"/>
          <w:lang w:eastAsia="zh-CN"/>
        </w:rPr>
        <w:t>。</w:t>
      </w:r>
    </w:p>
    <w:p>
      <w:pPr>
        <w:pStyle w:val="5"/>
        <w:shd w:val="clear" w:color="auto" w:fill="FFFFFF"/>
        <w:spacing w:before="156" w:beforeLines="50" w:beforeAutospacing="0" w:after="156" w:afterLines="50" w:afterAutospacing="0" w:line="400" w:lineRule="exact"/>
        <w:ind w:firstLine="482" w:firstLineChars="200"/>
        <w:jc w:val="both"/>
        <w:rPr>
          <w:rStyle w:val="9"/>
          <w:rFonts w:asciiTheme="minorEastAsia" w:hAnsiTheme="minorEastAsia" w:eastAsiaTheme="minorEastAsia" w:cstheme="minorEastAsia"/>
          <w:color w:val="000000"/>
        </w:rPr>
      </w:pPr>
      <w:r>
        <w:rPr>
          <w:rStyle w:val="9"/>
          <w:rFonts w:hint="eastAsia" w:asciiTheme="minorEastAsia" w:hAnsiTheme="minorEastAsia" w:eastAsiaTheme="minorEastAsia" w:cstheme="minorEastAsia"/>
          <w:color w:val="000000"/>
        </w:rPr>
        <w:t>六、拟录取原则</w:t>
      </w:r>
    </w:p>
    <w:p>
      <w:pPr>
        <w:widowControl/>
        <w:spacing w:before="156" w:beforeLines="50" w:after="156" w:afterLines="50" w:line="400" w:lineRule="exact"/>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复试考生有下列情况的不予录取：</w:t>
      </w:r>
    </w:p>
    <w:p>
      <w:pPr>
        <w:widowControl/>
        <w:spacing w:before="156" w:beforeLines="50" w:after="156" w:afterLines="50" w:line="40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（1）复试成绩低于60分（满分100分）</w:t>
      </w:r>
    </w:p>
    <w:p>
      <w:pPr>
        <w:widowControl/>
        <w:spacing w:before="156" w:beforeLines="50" w:after="156" w:afterLines="50" w:line="40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（2）思想品德考核不合格</w:t>
      </w:r>
    </w:p>
    <w:p>
      <w:pPr>
        <w:widowControl/>
        <w:spacing w:before="156" w:beforeLines="50" w:after="156" w:afterLines="50" w:line="40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（3）校外调剂考生未确认待录取</w:t>
      </w:r>
    </w:p>
    <w:p>
      <w:pPr>
        <w:widowControl/>
        <w:spacing w:before="156" w:beforeLines="50" w:after="156" w:afterLines="50" w:line="40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（4）不参加体检或体检不合格</w:t>
      </w:r>
    </w:p>
    <w:p>
      <w:pPr>
        <w:widowControl/>
        <w:spacing w:before="156" w:beforeLines="50" w:after="156" w:afterLines="50" w:line="400" w:lineRule="exact"/>
        <w:ind w:firstLine="480" w:firstLineChars="200"/>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（5）报名材料弄虚作假</w:t>
      </w:r>
    </w:p>
    <w:p>
      <w:pPr>
        <w:pStyle w:val="5"/>
        <w:shd w:val="clear" w:color="auto" w:fill="FFFFFF"/>
        <w:spacing w:before="156" w:beforeLines="50" w:beforeAutospacing="0" w:after="156" w:afterLines="50" w:afterAutospacing="0" w:line="400" w:lineRule="exact"/>
        <w:ind w:firstLine="482" w:firstLineChars="200"/>
        <w:jc w:val="both"/>
        <w:rPr>
          <w:rStyle w:val="9"/>
          <w:rFonts w:asciiTheme="minorEastAsia" w:hAnsiTheme="minorEastAsia" w:eastAsiaTheme="minorEastAsia" w:cstheme="minorEastAsia"/>
          <w:color w:val="000000"/>
        </w:rPr>
      </w:pPr>
      <w:r>
        <w:rPr>
          <w:rStyle w:val="9"/>
          <w:rFonts w:hint="eastAsia" w:asciiTheme="minorEastAsia" w:hAnsiTheme="minorEastAsia" w:eastAsiaTheme="minorEastAsia" w:cstheme="minorEastAsia"/>
          <w:color w:val="000000"/>
        </w:rPr>
        <w:t>七、监督</w:t>
      </w:r>
    </w:p>
    <w:p>
      <w:pPr>
        <w:widowControl/>
        <w:shd w:val="clear" w:color="auto" w:fill="FFFFFF"/>
        <w:spacing w:before="156" w:beforeLines="50" w:after="156" w:afterLines="50" w:line="400" w:lineRule="exact"/>
        <w:ind w:firstLine="480" w:firstLineChars="200"/>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kern w:val="0"/>
          <w:sz w:val="24"/>
          <w:szCs w:val="24"/>
        </w:rPr>
        <w:t>所有参与复试录取工作的人员都应严格自律、认真负责，自觉遵守教育部和学校研究生招生制度，切实维护复试录取工作的公平公正，对徇私舞弊的工作人员须追究责任，严肃处</w:t>
      </w:r>
      <w:r>
        <w:rPr>
          <w:rFonts w:hint="eastAsia" w:asciiTheme="minorEastAsia" w:hAnsiTheme="minorEastAsia" w:cstheme="minorEastAsia"/>
          <w:color w:val="000000" w:themeColor="text1"/>
          <w:kern w:val="0"/>
          <w:sz w:val="24"/>
          <w:szCs w:val="24"/>
          <w14:textFill>
            <w14:solidFill>
              <w14:schemeClr w14:val="tx1"/>
            </w14:solidFill>
          </w14:textFill>
        </w:rPr>
        <w:t>理。学院复试监督电话：</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025-</w:t>
      </w:r>
      <w:r>
        <w:rPr>
          <w:rFonts w:hint="eastAsia" w:asciiTheme="minorEastAsia" w:hAnsiTheme="minorEastAsia" w:cstheme="minorEastAsia"/>
          <w:color w:val="000000" w:themeColor="text1"/>
          <w:kern w:val="0"/>
          <w:sz w:val="24"/>
          <w:szCs w:val="24"/>
          <w14:textFill>
            <w14:solidFill>
              <w14:schemeClr w14:val="tx1"/>
            </w14:solidFill>
          </w14:textFill>
        </w:rPr>
        <w:t>68224709。</w:t>
      </w:r>
    </w:p>
    <w:p>
      <w:pPr>
        <w:pStyle w:val="5"/>
        <w:shd w:val="clear" w:color="auto" w:fill="FFFFFF"/>
        <w:spacing w:before="156" w:beforeLines="50" w:beforeAutospacing="0" w:after="156" w:afterLines="50" w:afterAutospacing="0" w:line="400" w:lineRule="exact"/>
        <w:ind w:firstLine="482" w:firstLineChars="200"/>
        <w:jc w:val="both"/>
        <w:rPr>
          <w:rStyle w:val="9"/>
          <w:rFonts w:hint="eastAsia" w:asciiTheme="minorEastAsia" w:hAnsiTheme="minorEastAsia" w:eastAsiaTheme="minorEastAsia" w:cstheme="minorEastAsia"/>
          <w:color w:val="000000"/>
        </w:rPr>
      </w:pPr>
    </w:p>
    <w:p>
      <w:pPr>
        <w:pStyle w:val="5"/>
        <w:shd w:val="clear" w:color="auto" w:fill="FFFFFF"/>
        <w:spacing w:before="156" w:beforeLines="50" w:beforeAutospacing="0" w:after="156" w:afterLines="50" w:afterAutospacing="0" w:line="400" w:lineRule="exact"/>
        <w:ind w:firstLine="482" w:firstLineChars="200"/>
        <w:jc w:val="both"/>
        <w:rPr>
          <w:rStyle w:val="9"/>
          <w:rFonts w:hint="eastAsia" w:asciiTheme="minorEastAsia" w:hAnsiTheme="minorEastAsia" w:eastAsiaTheme="minorEastAsia" w:cstheme="minorEastAsia"/>
          <w:color w:val="000000"/>
        </w:rPr>
      </w:pPr>
    </w:p>
    <w:p>
      <w:pPr>
        <w:pStyle w:val="5"/>
        <w:shd w:val="clear" w:color="auto" w:fill="FFFFFF"/>
        <w:spacing w:before="156" w:beforeLines="50" w:beforeAutospacing="0" w:after="156" w:afterLines="50" w:afterAutospacing="0" w:line="400" w:lineRule="exact"/>
        <w:ind w:firstLine="482" w:firstLineChars="200"/>
        <w:jc w:val="both"/>
        <w:rPr>
          <w:rStyle w:val="9"/>
          <w:rFonts w:hint="eastAsia" w:asciiTheme="minorEastAsia" w:hAnsiTheme="minorEastAsia" w:eastAsiaTheme="minorEastAsia" w:cstheme="minorEastAsia"/>
          <w:color w:val="000000"/>
        </w:rPr>
      </w:pPr>
    </w:p>
    <w:p>
      <w:pPr>
        <w:pStyle w:val="5"/>
        <w:shd w:val="clear" w:color="auto" w:fill="FFFFFF"/>
        <w:spacing w:before="156" w:beforeLines="50" w:beforeAutospacing="0" w:after="156" w:afterLines="50" w:afterAutospacing="0" w:line="400" w:lineRule="exact"/>
        <w:ind w:firstLine="482" w:firstLineChars="200"/>
        <w:jc w:val="both"/>
        <w:rPr>
          <w:rStyle w:val="9"/>
          <w:rFonts w:hint="eastAsia" w:asciiTheme="minorEastAsia" w:hAnsiTheme="minorEastAsia" w:eastAsiaTheme="minorEastAsia" w:cstheme="minorEastAsia"/>
          <w:color w:val="000000"/>
        </w:rPr>
      </w:pPr>
    </w:p>
    <w:p>
      <w:pPr>
        <w:pStyle w:val="5"/>
        <w:shd w:val="clear" w:color="auto" w:fill="FFFFFF"/>
        <w:spacing w:before="156" w:beforeLines="50" w:beforeAutospacing="0" w:after="156" w:afterLines="50" w:afterAutospacing="0" w:line="400" w:lineRule="exact"/>
        <w:ind w:firstLine="482" w:firstLineChars="200"/>
        <w:jc w:val="both"/>
        <w:rPr>
          <w:rStyle w:val="9"/>
          <w:rFonts w:asciiTheme="minorEastAsia" w:hAnsiTheme="minorEastAsia" w:eastAsiaTheme="minorEastAsia" w:cstheme="minorEastAsia"/>
          <w:color w:val="000000"/>
        </w:rPr>
      </w:pPr>
      <w:r>
        <w:rPr>
          <w:rStyle w:val="9"/>
          <w:rFonts w:hint="eastAsia" w:asciiTheme="minorEastAsia" w:hAnsiTheme="minorEastAsia" w:eastAsiaTheme="minorEastAsia" w:cstheme="minorEastAsia"/>
          <w:color w:val="000000"/>
        </w:rPr>
        <w:t>附：复试名单</w:t>
      </w:r>
    </w:p>
    <w:p>
      <w:pPr>
        <w:spacing w:after="62" w:afterLines="20" w:line="120" w:lineRule="auto"/>
        <w:jc w:val="center"/>
        <w:rPr>
          <w:rFonts w:ascii="Times New Roman"/>
          <w:b/>
          <w:sz w:val="32"/>
          <w:szCs w:val="32"/>
        </w:rPr>
      </w:pPr>
      <w:r>
        <w:rPr>
          <w:rFonts w:hint="eastAsia" w:ascii="Times New Roman"/>
          <w:b/>
          <w:sz w:val="32"/>
          <w:szCs w:val="32"/>
        </w:rPr>
        <w:t>南京林业大学</w:t>
      </w:r>
    </w:p>
    <w:p>
      <w:pPr>
        <w:spacing w:after="62" w:afterLines="20" w:line="120" w:lineRule="auto"/>
        <w:jc w:val="center"/>
        <w:rPr>
          <w:rFonts w:ascii="Times New Roman"/>
          <w:b/>
          <w:sz w:val="32"/>
          <w:szCs w:val="32"/>
        </w:rPr>
      </w:pPr>
      <w:r>
        <w:rPr>
          <w:rFonts w:hint="eastAsia" w:ascii="Times New Roman"/>
          <w:b/>
          <w:sz w:val="32"/>
          <w:szCs w:val="32"/>
        </w:rPr>
        <w:t>马克思主义学院2020年硕士研究生招生复试名单</w:t>
      </w:r>
    </w:p>
    <w:tbl>
      <w:tblPr>
        <w:tblStyle w:val="6"/>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619"/>
        <w:gridCol w:w="849"/>
        <w:gridCol w:w="848"/>
        <w:gridCol w:w="2097"/>
        <w:gridCol w:w="585"/>
        <w:gridCol w:w="492"/>
        <w:gridCol w:w="492"/>
        <w:gridCol w:w="612"/>
        <w:gridCol w:w="598"/>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544" w:type="dxa"/>
            <w:tcBorders>
              <w:tl2br w:val="nil"/>
              <w:tr2bl w:val="nil"/>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序号</w:t>
            </w:r>
          </w:p>
        </w:tc>
        <w:tc>
          <w:tcPr>
            <w:tcW w:w="1619" w:type="dxa"/>
            <w:tcBorders>
              <w:tl2br w:val="nil"/>
              <w:tr2bl w:val="nil"/>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准考证号</w:t>
            </w:r>
          </w:p>
        </w:tc>
        <w:tc>
          <w:tcPr>
            <w:tcW w:w="849" w:type="dxa"/>
            <w:tcBorders>
              <w:tl2br w:val="nil"/>
              <w:tr2bl w:val="nil"/>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姓名</w:t>
            </w:r>
          </w:p>
        </w:tc>
        <w:tc>
          <w:tcPr>
            <w:tcW w:w="848" w:type="dxa"/>
            <w:tcBorders>
              <w:tl2br w:val="nil"/>
              <w:tr2bl w:val="nil"/>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复试专业代码</w:t>
            </w:r>
          </w:p>
        </w:tc>
        <w:tc>
          <w:tcPr>
            <w:tcW w:w="2097" w:type="dxa"/>
            <w:tcBorders>
              <w:tl2br w:val="nil"/>
              <w:tr2bl w:val="nil"/>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复试专业方向</w:t>
            </w:r>
          </w:p>
        </w:tc>
        <w:tc>
          <w:tcPr>
            <w:tcW w:w="585" w:type="dxa"/>
            <w:tcBorders>
              <w:tl2br w:val="nil"/>
              <w:tr2bl w:val="nil"/>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初试总分</w:t>
            </w:r>
          </w:p>
        </w:tc>
        <w:tc>
          <w:tcPr>
            <w:tcW w:w="492" w:type="dxa"/>
            <w:tcBorders>
              <w:tl2br w:val="nil"/>
              <w:tr2bl w:val="nil"/>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政治</w:t>
            </w:r>
          </w:p>
        </w:tc>
        <w:tc>
          <w:tcPr>
            <w:tcW w:w="492" w:type="dxa"/>
            <w:tcBorders>
              <w:tl2br w:val="nil"/>
              <w:tr2bl w:val="nil"/>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外语</w:t>
            </w:r>
          </w:p>
        </w:tc>
        <w:tc>
          <w:tcPr>
            <w:tcW w:w="612" w:type="dxa"/>
            <w:tcBorders>
              <w:tl2br w:val="nil"/>
              <w:tr2bl w:val="nil"/>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业务课一</w:t>
            </w:r>
          </w:p>
        </w:tc>
        <w:tc>
          <w:tcPr>
            <w:tcW w:w="598" w:type="dxa"/>
            <w:tcBorders>
              <w:tl2br w:val="nil"/>
              <w:tr2bl w:val="nil"/>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业务课二</w:t>
            </w:r>
          </w:p>
        </w:tc>
        <w:tc>
          <w:tcPr>
            <w:tcW w:w="820" w:type="dxa"/>
            <w:tcBorders>
              <w:tl2br w:val="nil"/>
              <w:tr2bl w:val="nil"/>
            </w:tcBorders>
            <w:shd w:val="clear" w:color="auto" w:fill="auto"/>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报考学习形式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102980211401931</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汲子樱</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思想政治教育</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403</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74</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55</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137</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137</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102980211401953</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徐嘉敏</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马克思主义中国化研究</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398</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67</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73</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124</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134</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102980211401928</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黄菲菲</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思想政治教育</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398</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69</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63</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131</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135</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102980211401939</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毛云秋</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思想政治教育</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393</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67</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65</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118</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143</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102980211404512</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袁</w:t>
            </w:r>
            <w:r>
              <w:rPr>
                <w:rFonts w:hint="eastAsia" w:ascii="Arial" w:hAnsi="Arial" w:eastAsia="宋体" w:cs="Arial"/>
                <w:color w:val="000000"/>
                <w:kern w:val="0"/>
                <w:sz w:val="20"/>
                <w:szCs w:val="20"/>
                <w:lang w:bidi="ar"/>
              </w:rPr>
              <w:t xml:space="preserve">  </w:t>
            </w:r>
            <w:r>
              <w:rPr>
                <w:rFonts w:ascii="Arial" w:hAnsi="Arial" w:eastAsia="宋体" w:cs="Arial"/>
                <w:color w:val="000000"/>
                <w:kern w:val="0"/>
                <w:sz w:val="20"/>
                <w:szCs w:val="20"/>
                <w:lang w:bidi="ar"/>
              </w:rPr>
              <w:t>洁</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马克思主义中国化研究</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389</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75</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72</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110</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132</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102980211401952</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徐广艳</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马克思主义中国化研究</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386</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74</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67</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122</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123</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102980211401925</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董立桂</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马克思主义基本原理</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382</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68</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66</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127</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121</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102980211401921</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陈小帆</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马克思主义中国化研究</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381</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67</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53</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132</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129</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102980211401940</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芮映琳</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马克思主义中国化研究</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377</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68</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64</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118</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127</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102980211401937</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刘本利</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思想政治教育</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377</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70</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64</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118</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125</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102980211407259</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姜</w:t>
            </w:r>
            <w:r>
              <w:rPr>
                <w:rFonts w:hint="eastAsia" w:ascii="Arial" w:hAnsi="Arial" w:eastAsia="宋体" w:cs="Arial"/>
                <w:color w:val="000000"/>
                <w:kern w:val="0"/>
                <w:sz w:val="20"/>
                <w:szCs w:val="20"/>
                <w:lang w:bidi="ar"/>
              </w:rPr>
              <w:t xml:space="preserve">  </w:t>
            </w:r>
            <w:r>
              <w:rPr>
                <w:rFonts w:ascii="Arial" w:hAnsi="Arial" w:eastAsia="宋体" w:cs="Arial"/>
                <w:color w:val="000000"/>
                <w:kern w:val="0"/>
                <w:sz w:val="20"/>
                <w:szCs w:val="20"/>
                <w:lang w:bidi="ar"/>
              </w:rPr>
              <w:t>珊</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马克思主义基本原理</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377</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62</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79</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114</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122</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102980211401934</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姜</w:t>
            </w:r>
            <w:r>
              <w:rPr>
                <w:rFonts w:hint="eastAsia" w:ascii="Arial" w:hAnsi="Arial" w:eastAsia="宋体" w:cs="Arial"/>
                <w:color w:val="000000"/>
                <w:kern w:val="0"/>
                <w:sz w:val="20"/>
                <w:szCs w:val="20"/>
                <w:lang w:bidi="ar"/>
              </w:rPr>
              <w:t xml:space="preserve">  </w:t>
            </w:r>
            <w:r>
              <w:rPr>
                <w:rFonts w:ascii="Arial" w:hAnsi="Arial" w:eastAsia="宋体" w:cs="Arial"/>
                <w:color w:val="000000"/>
                <w:kern w:val="0"/>
                <w:sz w:val="20"/>
                <w:szCs w:val="20"/>
                <w:lang w:bidi="ar"/>
              </w:rPr>
              <w:t>波</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思想政治教育</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373</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69</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50</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124</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130</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102980211401927</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顾</w:t>
            </w:r>
            <w:r>
              <w:rPr>
                <w:rFonts w:hint="eastAsia" w:ascii="Arial" w:hAnsi="Arial" w:eastAsia="宋体" w:cs="Arial"/>
                <w:color w:val="000000"/>
                <w:kern w:val="0"/>
                <w:sz w:val="20"/>
                <w:szCs w:val="20"/>
                <w:lang w:bidi="ar"/>
              </w:rPr>
              <w:t xml:space="preserve">  </w:t>
            </w:r>
            <w:r>
              <w:rPr>
                <w:rFonts w:ascii="Arial" w:hAnsi="Arial" w:eastAsia="宋体" w:cs="Arial"/>
                <w:color w:val="000000"/>
                <w:kern w:val="0"/>
                <w:sz w:val="20"/>
                <w:szCs w:val="20"/>
                <w:lang w:bidi="ar"/>
              </w:rPr>
              <w:t>菁</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思想政治教育</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368</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66</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60</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121</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121</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102980211401957</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姚</w:t>
            </w:r>
            <w:r>
              <w:rPr>
                <w:rFonts w:hint="eastAsia" w:ascii="Arial" w:hAnsi="Arial" w:eastAsia="宋体" w:cs="Arial"/>
                <w:color w:val="000000"/>
                <w:kern w:val="0"/>
                <w:sz w:val="20"/>
                <w:szCs w:val="20"/>
                <w:lang w:bidi="ar"/>
              </w:rPr>
              <w:t xml:space="preserve">  </w:t>
            </w:r>
            <w:r>
              <w:rPr>
                <w:rFonts w:ascii="Arial" w:hAnsi="Arial" w:eastAsia="宋体" w:cs="Arial"/>
                <w:color w:val="000000"/>
                <w:kern w:val="0"/>
                <w:sz w:val="20"/>
                <w:szCs w:val="20"/>
                <w:lang w:bidi="ar"/>
              </w:rPr>
              <w:t>颖</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思想政治教育</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366</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67</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65</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113</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121</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102980211401922</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陈宇童</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思想政治教育</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357</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68</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52</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118</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119</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16</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102980211401962</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张馨文</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思想政治教育</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357</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57</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69</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108</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123</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17</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102980211404365</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袁</w:t>
            </w:r>
            <w:r>
              <w:rPr>
                <w:rFonts w:hint="eastAsia" w:ascii="Arial" w:hAnsi="Arial" w:eastAsia="宋体" w:cs="Arial"/>
                <w:color w:val="000000"/>
                <w:kern w:val="0"/>
                <w:sz w:val="20"/>
                <w:szCs w:val="20"/>
                <w:lang w:bidi="ar"/>
              </w:rPr>
              <w:t xml:space="preserve">  </w:t>
            </w:r>
            <w:r>
              <w:rPr>
                <w:rFonts w:ascii="Arial" w:hAnsi="Arial" w:eastAsia="宋体" w:cs="Arial"/>
                <w:color w:val="000000"/>
                <w:kern w:val="0"/>
                <w:sz w:val="20"/>
                <w:szCs w:val="20"/>
                <w:lang w:bidi="ar"/>
              </w:rPr>
              <w:t>晗</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思想政治教育</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357</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63</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62</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124</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108</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18</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102980211401941</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邵雨秋</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思想政治教育</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355</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65</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50</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116</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124</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19</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102980211404017</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林一卿</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思想政治教育</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355</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72</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49</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96</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138</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102980211404707</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肖琦雅</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马克思主义中国化研究</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354</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62</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69</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106</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117</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21</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102980211401944</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汪禹辰</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国外马克思主义研究</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350</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59</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68</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105</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118</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22</w:t>
            </w:r>
          </w:p>
        </w:tc>
        <w:tc>
          <w:tcPr>
            <w:tcW w:w="1619"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102980211404364</w:t>
            </w:r>
          </w:p>
        </w:tc>
        <w:tc>
          <w:tcPr>
            <w:tcW w:w="849" w:type="dxa"/>
            <w:tcBorders>
              <w:tl2br w:val="nil"/>
              <w:tr2bl w:val="nil"/>
            </w:tcBorders>
            <w:shd w:val="clear" w:color="auto" w:fill="auto"/>
            <w:noWrap/>
            <w:vAlign w:val="bottom"/>
          </w:tcPr>
          <w:p>
            <w:pPr>
              <w:widowControl/>
              <w:jc w:val="left"/>
              <w:textAlignment w:val="bottom"/>
              <w:rPr>
                <w:rFonts w:ascii="宋体" w:hAnsi="宋体" w:eastAsia="宋体" w:cs="宋体"/>
                <w:kern w:val="0"/>
                <w:sz w:val="18"/>
                <w:szCs w:val="18"/>
              </w:rPr>
            </w:pPr>
            <w:r>
              <w:rPr>
                <w:rFonts w:ascii="Arial" w:hAnsi="Arial" w:eastAsia="宋体" w:cs="Arial"/>
                <w:color w:val="000000"/>
                <w:kern w:val="0"/>
                <w:sz w:val="20"/>
                <w:szCs w:val="20"/>
                <w:lang w:bidi="ar"/>
              </w:rPr>
              <w:t>席</w:t>
            </w:r>
            <w:r>
              <w:rPr>
                <w:rFonts w:hint="eastAsia" w:ascii="Arial" w:hAnsi="Arial" w:eastAsia="宋体" w:cs="Arial"/>
                <w:color w:val="000000"/>
                <w:kern w:val="0"/>
                <w:sz w:val="20"/>
                <w:szCs w:val="20"/>
                <w:lang w:bidi="ar"/>
              </w:rPr>
              <w:t xml:space="preserve">  </w:t>
            </w:r>
            <w:r>
              <w:rPr>
                <w:rFonts w:ascii="Arial" w:hAnsi="Arial" w:eastAsia="宋体" w:cs="Arial"/>
                <w:color w:val="000000"/>
                <w:kern w:val="0"/>
                <w:sz w:val="20"/>
                <w:szCs w:val="20"/>
                <w:lang w:bidi="ar"/>
              </w:rPr>
              <w:t>景</w:t>
            </w:r>
          </w:p>
        </w:tc>
        <w:tc>
          <w:tcPr>
            <w:tcW w:w="84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030500</w:t>
            </w:r>
          </w:p>
        </w:tc>
        <w:tc>
          <w:tcPr>
            <w:tcW w:w="2097"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国外马克思主义研究</w:t>
            </w:r>
          </w:p>
        </w:tc>
        <w:tc>
          <w:tcPr>
            <w:tcW w:w="585"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343</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65</w:t>
            </w:r>
          </w:p>
        </w:tc>
        <w:tc>
          <w:tcPr>
            <w:tcW w:w="49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48</w:t>
            </w:r>
          </w:p>
        </w:tc>
        <w:tc>
          <w:tcPr>
            <w:tcW w:w="612"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123</w:t>
            </w:r>
          </w:p>
        </w:tc>
        <w:tc>
          <w:tcPr>
            <w:tcW w:w="598"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ascii="宋体" w:hAnsi="宋体" w:eastAsia="宋体" w:cs="宋体"/>
                <w:kern w:val="0"/>
                <w:sz w:val="18"/>
                <w:szCs w:val="18"/>
              </w:rPr>
              <w:t>107</w:t>
            </w:r>
          </w:p>
        </w:tc>
        <w:tc>
          <w:tcPr>
            <w:tcW w:w="820"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23</w:t>
            </w:r>
          </w:p>
        </w:tc>
        <w:tc>
          <w:tcPr>
            <w:tcW w:w="9012" w:type="dxa"/>
            <w:gridSpan w:val="10"/>
            <w:vMerge w:val="restart"/>
            <w:tcBorders>
              <w:tl2br w:val="nil"/>
              <w:tr2bl w:val="nil"/>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南京林业大学马克思主义学院2020年硕士研究生招生，接受马克思主义理论及其相关专业调剂，共3个招生</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指标</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请有调剂需求的考生关注我校研究生院和马院网站发布的通知，及时在</w:t>
            </w:r>
            <w:r>
              <w:rPr>
                <w:rFonts w:ascii="宋体" w:hAnsi="宋体" w:eastAsia="宋体" w:cs="宋体"/>
                <w:kern w:val="0"/>
                <w:sz w:val="18"/>
                <w:szCs w:val="18"/>
              </w:rPr>
              <w:t>调剂系统内报名</w:t>
            </w:r>
            <w:r>
              <w:rPr>
                <w:rFonts w:hint="eastAsia" w:ascii="宋体" w:hAnsi="宋体" w:eastAsia="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24</w:t>
            </w:r>
          </w:p>
        </w:tc>
        <w:tc>
          <w:tcPr>
            <w:tcW w:w="9012" w:type="dxa"/>
            <w:gridSpan w:val="10"/>
            <w:vMerge w:val="continue"/>
            <w:tcBorders>
              <w:tl2br w:val="nil"/>
              <w:tr2bl w:val="nil"/>
            </w:tcBorders>
            <w:shd w:val="clear" w:color="auto" w:fill="auto"/>
            <w:noWrap/>
            <w:vAlign w:val="bottom"/>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25</w:t>
            </w:r>
          </w:p>
        </w:tc>
        <w:tc>
          <w:tcPr>
            <w:tcW w:w="9012" w:type="dxa"/>
            <w:gridSpan w:val="10"/>
            <w:vMerge w:val="continue"/>
            <w:tcBorders>
              <w:tl2br w:val="nil"/>
              <w:tr2bl w:val="nil"/>
            </w:tcBorders>
            <w:shd w:val="clear" w:color="auto" w:fill="auto"/>
            <w:noWrap/>
            <w:vAlign w:val="bottom"/>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26</w:t>
            </w:r>
          </w:p>
        </w:tc>
        <w:tc>
          <w:tcPr>
            <w:tcW w:w="9012" w:type="dxa"/>
            <w:gridSpan w:val="10"/>
            <w:vMerge w:val="continue"/>
            <w:tcBorders>
              <w:tl2br w:val="nil"/>
              <w:tr2bl w:val="nil"/>
            </w:tcBorders>
            <w:shd w:val="clear" w:color="auto" w:fill="auto"/>
            <w:noWrap/>
            <w:vAlign w:val="bottom"/>
          </w:tcPr>
          <w:p>
            <w:pPr>
              <w:widowControl/>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44" w:type="dxa"/>
            <w:tcBorders>
              <w:tl2br w:val="nil"/>
              <w:tr2bl w:val="nil"/>
            </w:tcBorders>
            <w:shd w:val="clear" w:color="auto" w:fill="auto"/>
            <w:noWrap/>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27</w:t>
            </w:r>
          </w:p>
        </w:tc>
        <w:tc>
          <w:tcPr>
            <w:tcW w:w="9012" w:type="dxa"/>
            <w:gridSpan w:val="10"/>
            <w:vMerge w:val="continue"/>
            <w:tcBorders>
              <w:tl2br w:val="nil"/>
              <w:tr2bl w:val="nil"/>
            </w:tcBorders>
            <w:shd w:val="clear" w:color="auto" w:fill="auto"/>
            <w:noWrap/>
            <w:vAlign w:val="bottom"/>
          </w:tcPr>
          <w:p>
            <w:pPr>
              <w:widowControl/>
              <w:jc w:val="center"/>
              <w:rPr>
                <w:rFonts w:ascii="宋体" w:hAnsi="宋体" w:eastAsia="宋体" w:cs="宋体"/>
                <w:kern w:val="0"/>
                <w:sz w:val="18"/>
                <w:szCs w:val="18"/>
              </w:rPr>
            </w:pPr>
          </w:p>
        </w:tc>
      </w:tr>
    </w:tbl>
    <w:p>
      <w:pPr>
        <w:widowControl/>
        <w:shd w:val="clear" w:color="auto" w:fill="FFFFFF"/>
        <w:spacing w:line="360" w:lineRule="auto"/>
        <w:rPr>
          <w:rFonts w:ascii="Times New Roman" w:hAnsi="宋体" w:cs="宋体"/>
          <w:color w:val="000000" w:themeColor="text1"/>
          <w:kern w:val="0"/>
          <w:szCs w:val="21"/>
          <w14:textFill>
            <w14:solidFill>
              <w14:schemeClr w14:val="tx1"/>
            </w14:solidFill>
          </w14:textFill>
        </w:rPr>
      </w:pPr>
      <w:r>
        <w:rPr>
          <w:rFonts w:hint="eastAsia" w:ascii="Times New Roman" w:hAnsi="宋体" w:cs="宋体"/>
          <w:color w:val="000000" w:themeColor="text1"/>
          <w:kern w:val="0"/>
          <w:szCs w:val="21"/>
          <w14:textFill>
            <w14:solidFill>
              <w14:schemeClr w14:val="tx1"/>
            </w14:solidFill>
          </w14:textFill>
        </w:rPr>
        <w:t xml:space="preserve">注：调剂考生待定                                            </w:t>
      </w:r>
    </w:p>
    <w:p>
      <w:pPr>
        <w:widowControl/>
        <w:shd w:val="clear" w:color="auto" w:fill="FFFFFF"/>
        <w:spacing w:line="360" w:lineRule="auto"/>
        <w:ind w:firstLine="6300" w:firstLineChars="3000"/>
        <w:rPr>
          <w:rFonts w:ascii="Times New Roman" w:hAnsi="宋体" w:cs="宋体"/>
          <w:color w:val="000000" w:themeColor="text1"/>
          <w:kern w:val="0"/>
          <w:szCs w:val="21"/>
          <w14:textFill>
            <w14:solidFill>
              <w14:schemeClr w14:val="tx1"/>
            </w14:solidFill>
          </w14:textFill>
        </w:rPr>
      </w:pPr>
      <w:r>
        <w:rPr>
          <w:rFonts w:hint="eastAsia" w:ascii="Times New Roman" w:hAnsi="宋体" w:cs="宋体"/>
          <w:color w:val="000000" w:themeColor="text1"/>
          <w:kern w:val="0"/>
          <w:szCs w:val="21"/>
          <w14:textFill>
            <w14:solidFill>
              <w14:schemeClr w14:val="tx1"/>
            </w14:solidFill>
          </w14:textFill>
        </w:rPr>
        <w:t>马克思主义学院</w:t>
      </w:r>
    </w:p>
    <w:p>
      <w:pPr>
        <w:widowControl/>
        <w:shd w:val="clear" w:color="auto" w:fill="FFFFFF"/>
        <w:spacing w:line="360" w:lineRule="auto"/>
        <w:ind w:right="225" w:rightChars="107" w:firstLine="420" w:firstLineChars="200"/>
        <w:jc w:val="right"/>
        <w:rPr>
          <w:rFonts w:ascii="Times New Roman" w:hAnsi="宋体" w:cs="宋体"/>
          <w:b/>
          <w:color w:val="000000"/>
          <w:kern w:val="0"/>
          <w:sz w:val="24"/>
          <w:szCs w:val="21"/>
        </w:rPr>
      </w:pPr>
      <w:r>
        <w:rPr>
          <w:rFonts w:hint="eastAsia" w:ascii="Times New Roman" w:hAnsi="宋体" w:cs="宋体"/>
          <w:color w:val="000000" w:themeColor="text1"/>
          <w:kern w:val="0"/>
          <w:szCs w:val="21"/>
          <w14:textFill>
            <w14:solidFill>
              <w14:schemeClr w14:val="tx1"/>
            </w14:solidFill>
          </w14:textFill>
        </w:rPr>
        <w:t>二〇二〇年五月十五日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D4"/>
    <w:rsid w:val="00036B24"/>
    <w:rsid w:val="00086773"/>
    <w:rsid w:val="00095653"/>
    <w:rsid w:val="000B2186"/>
    <w:rsid w:val="000D2B20"/>
    <w:rsid w:val="000D6071"/>
    <w:rsid w:val="000F5F1F"/>
    <w:rsid w:val="001118F5"/>
    <w:rsid w:val="00113347"/>
    <w:rsid w:val="0011667A"/>
    <w:rsid w:val="00166134"/>
    <w:rsid w:val="00186D50"/>
    <w:rsid w:val="0019436B"/>
    <w:rsid w:val="001C30E8"/>
    <w:rsid w:val="001F16F8"/>
    <w:rsid w:val="001F1787"/>
    <w:rsid w:val="00207756"/>
    <w:rsid w:val="00216444"/>
    <w:rsid w:val="002171F4"/>
    <w:rsid w:val="0025191D"/>
    <w:rsid w:val="00256824"/>
    <w:rsid w:val="002629F4"/>
    <w:rsid w:val="002A610A"/>
    <w:rsid w:val="002C09DF"/>
    <w:rsid w:val="002C5CFC"/>
    <w:rsid w:val="002E7534"/>
    <w:rsid w:val="002F233D"/>
    <w:rsid w:val="003069F7"/>
    <w:rsid w:val="00344275"/>
    <w:rsid w:val="00346DC2"/>
    <w:rsid w:val="003730A5"/>
    <w:rsid w:val="003B6750"/>
    <w:rsid w:val="003C0D51"/>
    <w:rsid w:val="003C1A50"/>
    <w:rsid w:val="003C4A5A"/>
    <w:rsid w:val="003F1CE7"/>
    <w:rsid w:val="003F31C1"/>
    <w:rsid w:val="00453838"/>
    <w:rsid w:val="004619AE"/>
    <w:rsid w:val="00481CFC"/>
    <w:rsid w:val="004A0CBA"/>
    <w:rsid w:val="004D3C44"/>
    <w:rsid w:val="004F2F7E"/>
    <w:rsid w:val="00545ADB"/>
    <w:rsid w:val="00597203"/>
    <w:rsid w:val="005A3DB0"/>
    <w:rsid w:val="005C0D34"/>
    <w:rsid w:val="005C51ED"/>
    <w:rsid w:val="00617E2E"/>
    <w:rsid w:val="00657DE6"/>
    <w:rsid w:val="00660AE0"/>
    <w:rsid w:val="006B2EAE"/>
    <w:rsid w:val="006B75FB"/>
    <w:rsid w:val="006E6726"/>
    <w:rsid w:val="006E7639"/>
    <w:rsid w:val="006F4D3C"/>
    <w:rsid w:val="006F4F1D"/>
    <w:rsid w:val="00707446"/>
    <w:rsid w:val="00717AB5"/>
    <w:rsid w:val="007304BD"/>
    <w:rsid w:val="00751BE3"/>
    <w:rsid w:val="00794D9E"/>
    <w:rsid w:val="007E5DC5"/>
    <w:rsid w:val="007F00F3"/>
    <w:rsid w:val="0082795C"/>
    <w:rsid w:val="008321E3"/>
    <w:rsid w:val="008402E0"/>
    <w:rsid w:val="0084372B"/>
    <w:rsid w:val="0084585F"/>
    <w:rsid w:val="00867F44"/>
    <w:rsid w:val="00893908"/>
    <w:rsid w:val="008D7276"/>
    <w:rsid w:val="008E074D"/>
    <w:rsid w:val="008F59E6"/>
    <w:rsid w:val="00903F36"/>
    <w:rsid w:val="00915F6C"/>
    <w:rsid w:val="00932522"/>
    <w:rsid w:val="009453EB"/>
    <w:rsid w:val="00947F7E"/>
    <w:rsid w:val="009852D4"/>
    <w:rsid w:val="009A2F6A"/>
    <w:rsid w:val="009D10CD"/>
    <w:rsid w:val="009E04D9"/>
    <w:rsid w:val="009E0911"/>
    <w:rsid w:val="00A1393C"/>
    <w:rsid w:val="00A577AE"/>
    <w:rsid w:val="00A752F1"/>
    <w:rsid w:val="00A7622E"/>
    <w:rsid w:val="00A86C86"/>
    <w:rsid w:val="00A924D7"/>
    <w:rsid w:val="00AB5C51"/>
    <w:rsid w:val="00AD0F2F"/>
    <w:rsid w:val="00B1510F"/>
    <w:rsid w:val="00B25ECA"/>
    <w:rsid w:val="00B26671"/>
    <w:rsid w:val="00B504FF"/>
    <w:rsid w:val="00BA5049"/>
    <w:rsid w:val="00BB4842"/>
    <w:rsid w:val="00BD5418"/>
    <w:rsid w:val="00BE113D"/>
    <w:rsid w:val="00C259BC"/>
    <w:rsid w:val="00C34624"/>
    <w:rsid w:val="00C35191"/>
    <w:rsid w:val="00C64607"/>
    <w:rsid w:val="00CA7E1C"/>
    <w:rsid w:val="00CD379C"/>
    <w:rsid w:val="00CE240E"/>
    <w:rsid w:val="00CF0174"/>
    <w:rsid w:val="00D375BE"/>
    <w:rsid w:val="00DC0BB1"/>
    <w:rsid w:val="00DE23DA"/>
    <w:rsid w:val="00DE307A"/>
    <w:rsid w:val="00DE4252"/>
    <w:rsid w:val="00E027B5"/>
    <w:rsid w:val="00E04F76"/>
    <w:rsid w:val="00E17A8B"/>
    <w:rsid w:val="00E475F2"/>
    <w:rsid w:val="00E50D52"/>
    <w:rsid w:val="00E810B2"/>
    <w:rsid w:val="00E94F6D"/>
    <w:rsid w:val="00EB131F"/>
    <w:rsid w:val="00EB4DAF"/>
    <w:rsid w:val="00ED54D4"/>
    <w:rsid w:val="00EF5F22"/>
    <w:rsid w:val="00F11A08"/>
    <w:rsid w:val="00F23654"/>
    <w:rsid w:val="00F33F8D"/>
    <w:rsid w:val="00F373A7"/>
    <w:rsid w:val="00F550CD"/>
    <w:rsid w:val="00F82E50"/>
    <w:rsid w:val="00F849F9"/>
    <w:rsid w:val="00F93E3E"/>
    <w:rsid w:val="00F97724"/>
    <w:rsid w:val="00FA4EB5"/>
    <w:rsid w:val="00FB6C13"/>
    <w:rsid w:val="00FD762E"/>
    <w:rsid w:val="00FF0EDE"/>
    <w:rsid w:val="02CE3688"/>
    <w:rsid w:val="03536227"/>
    <w:rsid w:val="03600561"/>
    <w:rsid w:val="039705BE"/>
    <w:rsid w:val="066C1D70"/>
    <w:rsid w:val="06832264"/>
    <w:rsid w:val="070E4F0B"/>
    <w:rsid w:val="07902AA5"/>
    <w:rsid w:val="07DF257E"/>
    <w:rsid w:val="084C7B9A"/>
    <w:rsid w:val="08BF2819"/>
    <w:rsid w:val="09547CC7"/>
    <w:rsid w:val="0A7530CA"/>
    <w:rsid w:val="0B643653"/>
    <w:rsid w:val="0B756A9B"/>
    <w:rsid w:val="0BDF1EDF"/>
    <w:rsid w:val="0C2E5258"/>
    <w:rsid w:val="0DC315C5"/>
    <w:rsid w:val="101F7B49"/>
    <w:rsid w:val="11193AB4"/>
    <w:rsid w:val="14A053FC"/>
    <w:rsid w:val="14CD08C8"/>
    <w:rsid w:val="16710D2B"/>
    <w:rsid w:val="18C26004"/>
    <w:rsid w:val="19900BED"/>
    <w:rsid w:val="1A990240"/>
    <w:rsid w:val="1B5F22CF"/>
    <w:rsid w:val="1B6577DD"/>
    <w:rsid w:val="1C384839"/>
    <w:rsid w:val="1C65444F"/>
    <w:rsid w:val="1C952FED"/>
    <w:rsid w:val="1CE41BDC"/>
    <w:rsid w:val="1E502FA2"/>
    <w:rsid w:val="1E5C284B"/>
    <w:rsid w:val="1F5D5577"/>
    <w:rsid w:val="208D150E"/>
    <w:rsid w:val="21842111"/>
    <w:rsid w:val="22584513"/>
    <w:rsid w:val="239F66EA"/>
    <w:rsid w:val="24DC797A"/>
    <w:rsid w:val="24FB64E5"/>
    <w:rsid w:val="264F3AF1"/>
    <w:rsid w:val="26DF55BB"/>
    <w:rsid w:val="27974462"/>
    <w:rsid w:val="279F2DBD"/>
    <w:rsid w:val="28237F51"/>
    <w:rsid w:val="28BD6E48"/>
    <w:rsid w:val="2A2E718B"/>
    <w:rsid w:val="2C976E66"/>
    <w:rsid w:val="2CB631CE"/>
    <w:rsid w:val="2E807428"/>
    <w:rsid w:val="2EC8216A"/>
    <w:rsid w:val="2ECA2284"/>
    <w:rsid w:val="2FB52B01"/>
    <w:rsid w:val="30103B72"/>
    <w:rsid w:val="30137574"/>
    <w:rsid w:val="31A87415"/>
    <w:rsid w:val="32E52657"/>
    <w:rsid w:val="32FB4DBB"/>
    <w:rsid w:val="37C24DD8"/>
    <w:rsid w:val="37F36C7C"/>
    <w:rsid w:val="38006246"/>
    <w:rsid w:val="382C4164"/>
    <w:rsid w:val="38C03042"/>
    <w:rsid w:val="3937457E"/>
    <w:rsid w:val="3943134A"/>
    <w:rsid w:val="39896C61"/>
    <w:rsid w:val="39931A5C"/>
    <w:rsid w:val="3A2D0F00"/>
    <w:rsid w:val="3AC2295E"/>
    <w:rsid w:val="3B212C11"/>
    <w:rsid w:val="3BA62B85"/>
    <w:rsid w:val="3F0E5F22"/>
    <w:rsid w:val="3FF1448A"/>
    <w:rsid w:val="3FFA3C43"/>
    <w:rsid w:val="40A02D7F"/>
    <w:rsid w:val="4142728A"/>
    <w:rsid w:val="417715AD"/>
    <w:rsid w:val="438E381F"/>
    <w:rsid w:val="441A5CB2"/>
    <w:rsid w:val="44203FF5"/>
    <w:rsid w:val="44746FDF"/>
    <w:rsid w:val="45554E11"/>
    <w:rsid w:val="458148E9"/>
    <w:rsid w:val="46673448"/>
    <w:rsid w:val="4669356A"/>
    <w:rsid w:val="48756A58"/>
    <w:rsid w:val="49326799"/>
    <w:rsid w:val="495E7D17"/>
    <w:rsid w:val="49651166"/>
    <w:rsid w:val="49902DC9"/>
    <w:rsid w:val="4A55611B"/>
    <w:rsid w:val="4BF74588"/>
    <w:rsid w:val="4C4E0B63"/>
    <w:rsid w:val="4CBB394C"/>
    <w:rsid w:val="4CEF697E"/>
    <w:rsid w:val="4E2D7D2E"/>
    <w:rsid w:val="4E7C49F9"/>
    <w:rsid w:val="4E936E42"/>
    <w:rsid w:val="4E963093"/>
    <w:rsid w:val="4F475F49"/>
    <w:rsid w:val="50637D88"/>
    <w:rsid w:val="50A077D7"/>
    <w:rsid w:val="517C2974"/>
    <w:rsid w:val="519723F9"/>
    <w:rsid w:val="527F189F"/>
    <w:rsid w:val="52CF3619"/>
    <w:rsid w:val="53591636"/>
    <w:rsid w:val="54731AC9"/>
    <w:rsid w:val="55DD748D"/>
    <w:rsid w:val="56A74FE0"/>
    <w:rsid w:val="57F73978"/>
    <w:rsid w:val="58665F17"/>
    <w:rsid w:val="58D123AC"/>
    <w:rsid w:val="5A646E59"/>
    <w:rsid w:val="5B452F71"/>
    <w:rsid w:val="5C3E1D84"/>
    <w:rsid w:val="5D9801B8"/>
    <w:rsid w:val="5DCA0E6E"/>
    <w:rsid w:val="5E32622A"/>
    <w:rsid w:val="5E522396"/>
    <w:rsid w:val="5EEC38BC"/>
    <w:rsid w:val="5F153802"/>
    <w:rsid w:val="5F651B6F"/>
    <w:rsid w:val="61AF7876"/>
    <w:rsid w:val="632B330D"/>
    <w:rsid w:val="63BF2394"/>
    <w:rsid w:val="64C92FCA"/>
    <w:rsid w:val="653F6C82"/>
    <w:rsid w:val="67490493"/>
    <w:rsid w:val="67DF5EAB"/>
    <w:rsid w:val="685A74F5"/>
    <w:rsid w:val="68A84440"/>
    <w:rsid w:val="69B1679B"/>
    <w:rsid w:val="6A34742F"/>
    <w:rsid w:val="6A4878A0"/>
    <w:rsid w:val="6A6E6466"/>
    <w:rsid w:val="6A7D0D75"/>
    <w:rsid w:val="6B071D70"/>
    <w:rsid w:val="6DA25E9B"/>
    <w:rsid w:val="6DAA0BB6"/>
    <w:rsid w:val="6DC7470C"/>
    <w:rsid w:val="6E8533A5"/>
    <w:rsid w:val="70466D61"/>
    <w:rsid w:val="70CB158C"/>
    <w:rsid w:val="70EC01BD"/>
    <w:rsid w:val="71B43A0C"/>
    <w:rsid w:val="72A66F12"/>
    <w:rsid w:val="73B723F2"/>
    <w:rsid w:val="7418485F"/>
    <w:rsid w:val="786B4E34"/>
    <w:rsid w:val="7877018D"/>
    <w:rsid w:val="78DE78C5"/>
    <w:rsid w:val="7AFB51E8"/>
    <w:rsid w:val="7BE76FB2"/>
    <w:rsid w:val="7C316011"/>
    <w:rsid w:val="7C340383"/>
    <w:rsid w:val="7CC96866"/>
    <w:rsid w:val="7D1D455E"/>
    <w:rsid w:val="7D875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E006BB-7386-4103-99AD-5A3CD3641752}">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426</Words>
  <Characters>2431</Characters>
  <Lines>20</Lines>
  <Paragraphs>5</Paragraphs>
  <TotalTime>50</TotalTime>
  <ScaleCrop>false</ScaleCrop>
  <LinksUpToDate>false</LinksUpToDate>
  <CharactersWithSpaces>2852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2019-03-22T04:00:00Z</dcterms:created>
  <dc:creator>%E8%91%9B%E6%98%8A</dc:creator>
  <cp:lastModifiedBy>tp-sun</cp:lastModifiedBy>
  <cp:lastPrinted>2019-03-21T06:21:00Z</cp:lastPrinted>
  <dcterms:modified xsi:type="dcterms:W3CDTF">2020-05-15T15:15:51Z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